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932" w14:textId="6F4CA7AA" w:rsidR="007F5D2F" w:rsidRPr="00A033CE" w:rsidRDefault="00A033CE" w:rsidP="00A033CE">
      <w:pPr>
        <w:pStyle w:val="Heading1"/>
        <w:rPr>
          <w:lang w:val="en-US"/>
        </w:rPr>
      </w:pPr>
      <w:r w:rsidRPr="00A033CE">
        <w:rPr>
          <w:lang w:val="en-US"/>
        </w:rPr>
        <w:t xml:space="preserve">Australian Curriculum Mapping: </w:t>
      </w:r>
      <w:proofErr w:type="spellStart"/>
      <w:r w:rsidRPr="00A033CE">
        <w:rPr>
          <w:lang w:val="en-US"/>
        </w:rPr>
        <w:t>SugarByHalf</w:t>
      </w:r>
      <w:proofErr w:type="spellEnd"/>
      <w:r w:rsidRPr="00A033CE">
        <w:rPr>
          <w:lang w:val="en-US"/>
        </w:rPr>
        <w:t xml:space="preserve"> – </w:t>
      </w:r>
      <w:r w:rsidR="00C20A91">
        <w:rPr>
          <w:lang w:val="en-US"/>
        </w:rPr>
        <w:t xml:space="preserve">Ranking Sugar Percentages </w:t>
      </w:r>
      <w:r w:rsidRPr="00A033CE">
        <w:rPr>
          <w:lang w:val="en-US"/>
        </w:rPr>
        <w:t>– Math – Years 5 &amp; 6</w:t>
      </w:r>
    </w:p>
    <w:p w14:paraId="04FC1DF9" w14:textId="57167DB9" w:rsidR="00A033CE" w:rsidRPr="00A033CE" w:rsidRDefault="00A033CE">
      <w:pPr>
        <w:rPr>
          <w:rFonts w:asciiTheme="minorHAnsi" w:hAnsiTheme="minorHAnsi"/>
          <w:lang w:val="en-US"/>
        </w:rPr>
      </w:pPr>
    </w:p>
    <w:p w14:paraId="14E1F8C1" w14:textId="3C10AFB9" w:rsidR="00A033CE" w:rsidRPr="00A033CE" w:rsidRDefault="00A033CE">
      <w:pPr>
        <w:rPr>
          <w:rFonts w:asciiTheme="minorHAnsi" w:hAnsiTheme="minorHAnsi"/>
          <w:lang w:val="en-US"/>
        </w:rPr>
      </w:pPr>
    </w:p>
    <w:p w14:paraId="3C62660C" w14:textId="77777777" w:rsidR="00A033CE" w:rsidRPr="00A033CE" w:rsidRDefault="00A033CE" w:rsidP="00A033CE">
      <w:pPr>
        <w:pStyle w:val="Heading2"/>
        <w:rPr>
          <w:rFonts w:eastAsia="Times New Roman" w:cs="Times New Roman"/>
        </w:rPr>
      </w:pPr>
      <w:r w:rsidRPr="00A033CE">
        <w:rPr>
          <w:rFonts w:eastAsia="Times New Roman"/>
        </w:rPr>
        <w:t>Year 5 Maths</w:t>
      </w:r>
    </w:p>
    <w:p w14:paraId="38DBA520" w14:textId="57A5FFBB" w:rsidR="00A033CE"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Use estimation and rounding to check the reasonableness of answers to calculations (</w:t>
      </w:r>
      <w:hyperlink r:id="rId7" w:anchor="dimension-content" w:history="1">
        <w:r w:rsidRPr="00FA136A">
          <w:rPr>
            <w:rStyle w:val="Hyperlink"/>
            <w:rFonts w:asciiTheme="minorHAnsi" w:hAnsiTheme="minorHAnsi" w:cs="Arial"/>
            <w:color w:val="00B0F0"/>
            <w:u w:val="none"/>
          </w:rPr>
          <w:t>ACMNA099</w:t>
        </w:r>
      </w:hyperlink>
      <w:r w:rsidRPr="00FA136A">
        <w:rPr>
          <w:rFonts w:asciiTheme="minorHAnsi" w:hAnsiTheme="minorHAnsi" w:cs="Arial"/>
          <w:color w:val="000000"/>
        </w:rPr>
        <w:t>)</w:t>
      </w:r>
    </w:p>
    <w:p w14:paraId="16509B21" w14:textId="32D648C6" w:rsidR="00013DBC" w:rsidRPr="00FA136A" w:rsidRDefault="00013DBC" w:rsidP="00FA136A">
      <w:pPr>
        <w:pStyle w:val="ListParagraph"/>
        <w:numPr>
          <w:ilvl w:val="0"/>
          <w:numId w:val="13"/>
        </w:numPr>
        <w:textAlignment w:val="baseline"/>
        <w:rPr>
          <w:rFonts w:asciiTheme="minorHAnsi" w:hAnsiTheme="minorHAnsi" w:cs="Arial"/>
          <w:color w:val="000000"/>
        </w:rPr>
      </w:pPr>
      <w:r>
        <w:rPr>
          <w:rFonts w:asciiTheme="minorHAnsi" w:hAnsiTheme="minorHAnsi" w:cs="Arial"/>
          <w:color w:val="000000"/>
        </w:rPr>
        <w:t xml:space="preserve">Solve problems </w:t>
      </w:r>
      <w:r w:rsidRPr="00013DBC">
        <w:rPr>
          <w:rFonts w:asciiTheme="minorHAnsi" w:hAnsiTheme="minorHAnsi" w:cs="Arial"/>
          <w:color w:val="000000"/>
        </w:rPr>
        <w:t>involving division by a one digit number, including those that result in a remainder (</w:t>
      </w:r>
      <w:hyperlink r:id="rId8" w:anchor="dimension-content" w:history="1">
        <w:r w:rsidRPr="00013DBC">
          <w:rPr>
            <w:rStyle w:val="Hyperlink"/>
            <w:rFonts w:asciiTheme="minorHAnsi" w:hAnsiTheme="minorHAnsi" w:cs="Arial"/>
            <w:color w:val="00B0F0"/>
            <w:u w:val="none"/>
          </w:rPr>
          <w:t>ACMNA101</w:t>
        </w:r>
      </w:hyperlink>
      <w:r w:rsidRPr="00013DBC">
        <w:rPr>
          <w:rFonts w:asciiTheme="minorHAnsi" w:hAnsiTheme="minorHAnsi" w:cs="Arial"/>
          <w:color w:val="000000"/>
        </w:rPr>
        <w:t>)</w:t>
      </w:r>
    </w:p>
    <w:p w14:paraId="1B101501" w14:textId="77777777" w:rsidR="00FA136A" w:rsidRPr="00FA136A" w:rsidRDefault="00FA136A" w:rsidP="00FA136A">
      <w:pPr>
        <w:textAlignment w:val="baseline"/>
        <w:rPr>
          <w:rFonts w:cs="Arial"/>
          <w:color w:val="000000"/>
        </w:rPr>
      </w:pPr>
    </w:p>
    <w:p w14:paraId="44B4B909" w14:textId="77777777" w:rsidR="00A033CE" w:rsidRPr="00A033CE" w:rsidRDefault="00A033CE" w:rsidP="00A033CE">
      <w:pPr>
        <w:pStyle w:val="Heading2"/>
        <w:rPr>
          <w:rFonts w:eastAsia="Times New Roman" w:cs="Times New Roman"/>
        </w:rPr>
      </w:pPr>
      <w:r w:rsidRPr="00A033CE">
        <w:rPr>
          <w:rFonts w:eastAsia="Times New Roman"/>
        </w:rPr>
        <w:t>Year 6 Maths</w:t>
      </w:r>
    </w:p>
    <w:p w14:paraId="45E2E7E3" w14:textId="46A66347" w:rsidR="00FA136A"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Make connections between equivalent fractions, decimals and percentages (</w:t>
      </w:r>
      <w:hyperlink r:id="rId9" w:anchor="dimension-content" w:history="1">
        <w:r w:rsidRPr="00FA136A">
          <w:rPr>
            <w:rStyle w:val="Hyperlink"/>
            <w:rFonts w:asciiTheme="minorHAnsi" w:hAnsiTheme="minorHAnsi" w:cs="Arial"/>
            <w:color w:val="00B0F0"/>
            <w:u w:val="none"/>
          </w:rPr>
          <w:t>ACMNA131</w:t>
        </w:r>
      </w:hyperlink>
      <w:r w:rsidRPr="00FA136A">
        <w:rPr>
          <w:rFonts w:asciiTheme="minorHAnsi" w:hAnsiTheme="minorHAnsi" w:cs="Arial"/>
          <w:color w:val="000000"/>
        </w:rPr>
        <w:t>)</w:t>
      </w:r>
    </w:p>
    <w:p w14:paraId="742C08DA" w14:textId="2DA0BE78" w:rsidR="00A033CE"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Select and apply efficient mental and written strategies and appropriate digital technologies to solve problems involving all four operations with whole numbers (</w:t>
      </w:r>
      <w:hyperlink r:id="rId10" w:anchor="dimension-content" w:history="1">
        <w:r w:rsidRPr="00FA136A">
          <w:rPr>
            <w:rStyle w:val="Hyperlink"/>
            <w:rFonts w:asciiTheme="minorHAnsi" w:hAnsiTheme="minorHAnsi" w:cs="Arial"/>
            <w:color w:val="00B0F0"/>
            <w:u w:val="none"/>
          </w:rPr>
          <w:t>ACMNA123</w:t>
        </w:r>
      </w:hyperlink>
      <w:r w:rsidRPr="00FA136A">
        <w:rPr>
          <w:rFonts w:asciiTheme="minorHAnsi" w:hAnsiTheme="minorHAnsi" w:cs="Arial"/>
          <w:color w:val="000000"/>
        </w:rPr>
        <w:t>)</w:t>
      </w:r>
    </w:p>
    <w:p w14:paraId="67321B1B" w14:textId="7CB52A5D" w:rsidR="00A033CE" w:rsidRPr="00A033CE" w:rsidRDefault="00A033CE">
      <w:pPr>
        <w:rPr>
          <w:lang w:val="en-US"/>
        </w:rPr>
      </w:pPr>
    </w:p>
    <w:p w14:paraId="72FE5179" w14:textId="77777777" w:rsidR="00A033CE" w:rsidRPr="00A033CE" w:rsidRDefault="00A033CE" w:rsidP="00A033CE">
      <w:pPr>
        <w:pStyle w:val="Heading2"/>
        <w:rPr>
          <w:rFonts w:eastAsia="Times New Roman" w:cs="Times New Roman"/>
        </w:rPr>
      </w:pPr>
      <w:r w:rsidRPr="00A033CE">
        <w:rPr>
          <w:rFonts w:eastAsia="Times New Roman"/>
        </w:rPr>
        <w:t>Relevant parts of Year 5 Mathematics achievement standards: </w:t>
      </w:r>
    </w:p>
    <w:p w14:paraId="12F731F8" w14:textId="3812614A" w:rsidR="00FA136A" w:rsidRPr="00013DBC" w:rsidRDefault="00013DBC" w:rsidP="00013DBC">
      <w:pPr>
        <w:pStyle w:val="ListParagraph"/>
        <w:numPr>
          <w:ilvl w:val="0"/>
          <w:numId w:val="13"/>
        </w:numPr>
        <w:rPr>
          <w:rFonts w:asciiTheme="minorHAnsi" w:hAnsiTheme="minorHAnsi"/>
        </w:rPr>
      </w:pPr>
      <w:r w:rsidRPr="00013DBC">
        <w:rPr>
          <w:rFonts w:asciiTheme="minorHAnsi" w:hAnsiTheme="minorHAnsi" w:cs="Arial"/>
          <w:color w:val="000000"/>
        </w:rPr>
        <w:t>Students check the reasonableness of answers using estimation and rounding. Students pose questions to gather data, and construct data displays appropriate for the data.</w:t>
      </w:r>
    </w:p>
    <w:p w14:paraId="5F606E59" w14:textId="77777777" w:rsidR="00A033CE" w:rsidRPr="00A033CE" w:rsidRDefault="00A033CE" w:rsidP="00A033CE">
      <w:pPr>
        <w:pStyle w:val="Heading2"/>
        <w:rPr>
          <w:rFonts w:eastAsia="Times New Roman" w:cs="Times New Roman"/>
        </w:rPr>
      </w:pPr>
      <w:r w:rsidRPr="00A033CE">
        <w:rPr>
          <w:rFonts w:eastAsia="Times New Roman"/>
        </w:rPr>
        <w:t>Relevant parts of Year 6 Mathematics achievement standards: </w:t>
      </w:r>
    </w:p>
    <w:p w14:paraId="4D271DE8" w14:textId="0E870ECA" w:rsidR="00A033CE" w:rsidRPr="00013DBC" w:rsidRDefault="00013DBC" w:rsidP="00013DBC">
      <w:pPr>
        <w:pStyle w:val="ListParagraph"/>
        <w:numPr>
          <w:ilvl w:val="0"/>
          <w:numId w:val="13"/>
        </w:numPr>
        <w:rPr>
          <w:lang w:val="en-US"/>
        </w:rPr>
      </w:pPr>
      <w:r w:rsidRPr="00013DBC">
        <w:rPr>
          <w:rFonts w:asciiTheme="minorHAnsi" w:hAnsiTheme="minorHAnsi" w:cs="Arial"/>
          <w:color w:val="000000" w:themeColor="text1"/>
        </w:rPr>
        <w:t>Students connect fractions, decimals and percentages as different representations of the same number and solve problems related to this. They make connections between the powers of 10 and the multiplication and division of decimals and calculate common percentages.</w:t>
      </w:r>
    </w:p>
    <w:p w14:paraId="6E4F2137" w14:textId="77777777" w:rsidR="00013DBC" w:rsidRPr="00013DBC" w:rsidRDefault="00013DBC" w:rsidP="00013DBC">
      <w:pPr>
        <w:rPr>
          <w:lang w:val="en-US"/>
        </w:rPr>
      </w:pPr>
    </w:p>
    <w:p w14:paraId="0545CA9C" w14:textId="5CA45D49" w:rsidR="00D62608" w:rsidRDefault="00D62608" w:rsidP="00D62608">
      <w:pPr>
        <w:pStyle w:val="Heading2"/>
        <w:rPr>
          <w:lang w:val="en-US"/>
        </w:rPr>
      </w:pPr>
      <w:r>
        <w:rPr>
          <w:lang w:val="en-US"/>
        </w:rPr>
        <w:t xml:space="preserve">21st century skills: </w:t>
      </w:r>
    </w:p>
    <w:p w14:paraId="289BAD23" w14:textId="77777777" w:rsidR="00D62608" w:rsidRPr="00D62608" w:rsidRDefault="00D62608" w:rsidP="00D62608">
      <w:pPr>
        <w:rPr>
          <w:lang w:val="en-US" w:eastAsia="en-US"/>
        </w:rPr>
      </w:pPr>
    </w:p>
    <w:p w14:paraId="61588B0A" w14:textId="010C1943" w:rsidR="00D62608" w:rsidRDefault="00D62608" w:rsidP="00D62608">
      <w:r>
        <w:rPr>
          <w:noProof/>
          <w:color w:val="0000FF"/>
        </w:rPr>
        <w:drawing>
          <wp:inline distT="0" distB="0" distL="0" distR="0" wp14:anchorId="3BD42BAE" wp14:editId="5EFD154A">
            <wp:extent cx="943116" cy="1075764"/>
            <wp:effectExtent l="0" t="0" r="0" b="3810"/>
            <wp:docPr id="2" name="Picture 2" descr="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ca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615" cy="1100287"/>
                    </a:xfrm>
                    <a:prstGeom prst="rect">
                      <a:avLst/>
                    </a:prstGeom>
                    <a:noFill/>
                    <a:ln>
                      <a:noFill/>
                    </a:ln>
                  </pic:spPr>
                </pic:pic>
              </a:graphicData>
            </a:graphic>
          </wp:inline>
        </w:drawing>
      </w:r>
      <w:r>
        <w:rPr>
          <w:noProof/>
          <w:color w:val="0000FF"/>
        </w:rPr>
        <w:drawing>
          <wp:inline distT="0" distB="0" distL="0" distR="0" wp14:anchorId="5606B17B" wp14:editId="7C3EFDBC">
            <wp:extent cx="950976" cy="1084729"/>
            <wp:effectExtent l="0" t="0" r="1905" b="0"/>
            <wp:docPr id="1" name="Picture 1"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itical Thin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605" cy="1107119"/>
                    </a:xfrm>
                    <a:prstGeom prst="rect">
                      <a:avLst/>
                    </a:prstGeom>
                    <a:noFill/>
                    <a:ln>
                      <a:noFill/>
                    </a:ln>
                  </pic:spPr>
                </pic:pic>
              </a:graphicData>
            </a:graphic>
          </wp:inline>
        </w:drawing>
      </w:r>
      <w:r w:rsidRPr="00D62608">
        <w:t xml:space="preserve"> </w:t>
      </w:r>
      <w:r>
        <w:rPr>
          <w:noProof/>
          <w:color w:val="0000FF"/>
        </w:rPr>
        <w:drawing>
          <wp:inline distT="0" distB="0" distL="0" distR="0" wp14:anchorId="26EE5795" wp14:editId="24B1BF46">
            <wp:extent cx="943116" cy="1075764"/>
            <wp:effectExtent l="0" t="0" r="0" b="3810"/>
            <wp:docPr id="3" name="Picture 3" descr="Problem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blem Fi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434" cy="1090955"/>
                    </a:xfrm>
                    <a:prstGeom prst="rect">
                      <a:avLst/>
                    </a:prstGeom>
                    <a:noFill/>
                    <a:ln>
                      <a:noFill/>
                    </a:ln>
                  </pic:spPr>
                </pic:pic>
              </a:graphicData>
            </a:graphic>
          </wp:inline>
        </w:drawing>
      </w:r>
      <w:r w:rsidRPr="00D62608">
        <w:t xml:space="preserve"> </w:t>
      </w:r>
      <w:r>
        <w:rPr>
          <w:noProof/>
          <w:color w:val="0000FF"/>
        </w:rPr>
        <w:drawing>
          <wp:inline distT="0" distB="0" distL="0" distR="0" wp14:anchorId="3EAEF6E6" wp14:editId="2492C46B">
            <wp:extent cx="943116" cy="1075764"/>
            <wp:effectExtent l="0" t="0" r="0" b="3810"/>
            <wp:docPr id="4" name="Picture 4" descr="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blem Sol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809" cy="1095945"/>
                    </a:xfrm>
                    <a:prstGeom prst="rect">
                      <a:avLst/>
                    </a:prstGeom>
                    <a:noFill/>
                    <a:ln>
                      <a:noFill/>
                    </a:ln>
                  </pic:spPr>
                </pic:pic>
              </a:graphicData>
            </a:graphic>
          </wp:inline>
        </w:drawing>
      </w:r>
      <w:r w:rsidRPr="00D62608">
        <w:t xml:space="preserve"> </w:t>
      </w:r>
      <w:r>
        <w:rPr>
          <w:noProof/>
          <w:color w:val="0000FF"/>
        </w:rPr>
        <w:drawing>
          <wp:inline distT="0" distB="0" distL="0" distR="0" wp14:anchorId="43279A55" wp14:editId="48E38CFB">
            <wp:extent cx="943116" cy="1075764"/>
            <wp:effectExtent l="0" t="0" r="0" b="3810"/>
            <wp:docPr id="5" name="Picture 5" descr="Soci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cial Skil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9146" cy="1094049"/>
                    </a:xfrm>
                    <a:prstGeom prst="rect">
                      <a:avLst/>
                    </a:prstGeom>
                    <a:noFill/>
                    <a:ln>
                      <a:noFill/>
                    </a:ln>
                  </pic:spPr>
                </pic:pic>
              </a:graphicData>
            </a:graphic>
          </wp:inline>
        </w:drawing>
      </w:r>
    </w:p>
    <w:p w14:paraId="2BD374CB" w14:textId="774DD59A" w:rsidR="00D62608" w:rsidRDefault="00D62608">
      <w:pPr>
        <w:rPr>
          <w:lang w:val="en-US"/>
        </w:rPr>
      </w:pPr>
    </w:p>
    <w:p w14:paraId="00087680" w14:textId="77777777" w:rsidR="00D62608" w:rsidRDefault="00D62608">
      <w:pPr>
        <w:rPr>
          <w:lang w:val="en-US"/>
        </w:rPr>
      </w:pPr>
    </w:p>
    <w:p w14:paraId="0BCE53AA" w14:textId="5CCCF316" w:rsidR="00A033CE" w:rsidRPr="002C33A4" w:rsidRDefault="00A033CE" w:rsidP="002C33A4">
      <w:r w:rsidRPr="00A033CE">
        <w:rPr>
          <w:rStyle w:val="Strong"/>
          <w:rFonts w:asciiTheme="minorHAnsi" w:hAnsiTheme="minorHAnsi" w:cstheme="minorHAnsi"/>
          <w:b w:val="0"/>
          <w:bCs w:val="0"/>
          <w:color w:val="333333"/>
        </w:rPr>
        <w:t>Syllabus outcomes:</w:t>
      </w:r>
      <w:r w:rsidRPr="00A033CE">
        <w:rPr>
          <w:rFonts w:asciiTheme="minorHAnsi" w:hAnsiTheme="minorHAnsi" w:cstheme="minorHAnsi"/>
          <w:color w:val="333333"/>
        </w:rPr>
        <w:t> </w:t>
      </w:r>
      <w:hyperlink r:id="rId16" w:history="1">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1WM, MA3</w:t>
        </w:r>
        <w:r w:rsidR="002C33A4" w:rsidRPr="002C33A4">
          <w:rPr>
            <w:rStyle w:val="Hyperlink"/>
            <w:rFonts w:ascii="Calibri" w:hAnsi="Calibri" w:cs="Calibri"/>
            <w:color w:val="00B0F0"/>
            <w:u w:val="none"/>
          </w:rPr>
          <w:noBreakHyphen/>
          <w:t>2WM</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3WM</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5NA</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6NA</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7NA</w:t>
        </w:r>
      </w:hyperlink>
      <w:r w:rsidR="002C33A4" w:rsidRPr="002C33A4">
        <w:rPr>
          <w:color w:val="00B0F0"/>
        </w:rPr>
        <w:t xml:space="preserve">, </w:t>
      </w:r>
      <w:hyperlink r:id="rId17" w:history="1">
        <w:r w:rsidR="002C33A4" w:rsidRPr="002C33A4">
          <w:rPr>
            <w:rStyle w:val="Hyperlink"/>
            <w:rFonts w:ascii="Calibri" w:hAnsi="Calibri" w:cs="Calibri"/>
            <w:color w:val="00B0F0"/>
            <w:u w:val="none"/>
          </w:rPr>
          <w:t>EN3-3A</w:t>
        </w:r>
        <w:r w:rsidR="002C33A4" w:rsidRPr="002C33A4">
          <w:rPr>
            <w:rStyle w:val="Hyperlink"/>
            <w:color w:val="00B0F0"/>
            <w:u w:val="none"/>
          </w:rPr>
          <w:t xml:space="preserve">, </w:t>
        </w:r>
        <w:r w:rsidR="002C33A4" w:rsidRPr="002C33A4">
          <w:rPr>
            <w:rStyle w:val="Hyperlink"/>
            <w:rFonts w:ascii="Calibri" w:hAnsi="Calibri" w:cs="Calibri"/>
            <w:color w:val="00B0F0"/>
            <w:u w:val="none"/>
          </w:rPr>
          <w:t>EN3-8D</w:t>
        </w:r>
      </w:hyperlink>
      <w:r w:rsidR="002C33A4" w:rsidRPr="002C33A4">
        <w:rPr>
          <w:color w:val="00B0F0"/>
        </w:rPr>
        <w:t>.</w:t>
      </w:r>
    </w:p>
    <w:p w14:paraId="402FCAAC" w14:textId="77777777" w:rsidR="002C33A4" w:rsidRPr="002C33A4" w:rsidRDefault="002C33A4" w:rsidP="002C33A4">
      <w:bookmarkStart w:id="0" w:name="_GoBack"/>
      <w:bookmarkEnd w:id="0"/>
    </w:p>
    <w:p w14:paraId="3006B158" w14:textId="265962C7" w:rsidR="00A033CE" w:rsidRPr="00A033CE" w:rsidRDefault="00A033CE" w:rsidP="00A033CE">
      <w:pPr>
        <w:pStyle w:val="NormalWeb"/>
        <w:shd w:val="clear" w:color="auto" w:fill="FFFFFF"/>
        <w:spacing w:before="0" w:beforeAutospacing="0" w:after="135" w:afterAutospacing="0"/>
        <w:rPr>
          <w:rFonts w:asciiTheme="minorHAnsi" w:hAnsiTheme="minorHAnsi" w:cstheme="minorHAnsi"/>
          <w:color w:val="333333"/>
        </w:rPr>
      </w:pPr>
      <w:r w:rsidRPr="00A033CE">
        <w:rPr>
          <w:rStyle w:val="Strong"/>
          <w:rFonts w:asciiTheme="minorHAnsi" w:hAnsiTheme="minorHAnsi" w:cstheme="minorHAnsi"/>
          <w:b w:val="0"/>
          <w:bCs w:val="0"/>
          <w:color w:val="333333"/>
        </w:rPr>
        <w:t>General capabilities:</w:t>
      </w:r>
      <w:r w:rsidRPr="00A033CE">
        <w:rPr>
          <w:rFonts w:asciiTheme="minorHAnsi" w:hAnsiTheme="minorHAnsi" w:cstheme="minorHAnsi"/>
          <w:color w:val="333333"/>
        </w:rPr>
        <w:t> </w:t>
      </w:r>
      <w:hyperlink r:id="rId18" w:history="1">
        <w:r w:rsidRPr="00A033CE">
          <w:rPr>
            <w:rStyle w:val="Hyperlink"/>
            <w:rFonts w:asciiTheme="minorHAnsi" w:eastAsiaTheme="majorEastAsia" w:hAnsiTheme="minorHAnsi" w:cstheme="minorHAnsi"/>
            <w:color w:val="23A8E5"/>
            <w:u w:val="none"/>
          </w:rPr>
          <w:t>Literacy</w:t>
        </w:r>
      </w:hyperlink>
      <w:r w:rsidRPr="00A033CE">
        <w:rPr>
          <w:rFonts w:asciiTheme="minorHAnsi" w:hAnsiTheme="minorHAnsi" w:cstheme="minorHAnsi"/>
          <w:color w:val="333333"/>
        </w:rPr>
        <w:t>, </w:t>
      </w:r>
      <w:r w:rsidRPr="00A033CE">
        <w:rPr>
          <w:rFonts w:asciiTheme="minorHAnsi" w:hAnsiTheme="minorHAnsi" w:cstheme="minorHAnsi"/>
          <w:color w:val="00B0F0"/>
        </w:rPr>
        <w:t>Numeracy</w:t>
      </w:r>
      <w:r>
        <w:rPr>
          <w:rFonts w:asciiTheme="minorHAnsi" w:hAnsiTheme="minorHAnsi" w:cstheme="minorHAnsi"/>
          <w:color w:val="333333"/>
        </w:rPr>
        <w:t xml:space="preserve">, </w:t>
      </w:r>
      <w:hyperlink r:id="rId19" w:history="1">
        <w:r w:rsidRPr="00A033CE">
          <w:rPr>
            <w:rStyle w:val="Hyperlink"/>
            <w:rFonts w:asciiTheme="minorHAnsi" w:eastAsiaTheme="majorEastAsia" w:hAnsiTheme="minorHAnsi" w:cstheme="minorHAnsi"/>
            <w:color w:val="23A8E5"/>
            <w:u w:val="none"/>
          </w:rPr>
          <w:t>Critical and creative thinking</w:t>
        </w:r>
      </w:hyperlink>
      <w:r w:rsidRPr="00A033CE">
        <w:rPr>
          <w:rFonts w:asciiTheme="minorHAnsi" w:hAnsiTheme="minorHAnsi" w:cstheme="minorHAnsi"/>
          <w:color w:val="333333"/>
        </w:rPr>
        <w:t>.</w:t>
      </w:r>
    </w:p>
    <w:sectPr w:rsidR="00A033CE" w:rsidRPr="00A033CE" w:rsidSect="00A368CA">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3795" w14:textId="77777777" w:rsidR="00286D7C" w:rsidRDefault="00286D7C" w:rsidP="00A033CE">
      <w:r>
        <w:separator/>
      </w:r>
    </w:p>
  </w:endnote>
  <w:endnote w:type="continuationSeparator" w:id="0">
    <w:p w14:paraId="5B738AE5" w14:textId="77777777" w:rsidR="00286D7C" w:rsidRDefault="00286D7C" w:rsidP="00A0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20AA" w14:textId="46A0E515" w:rsidR="00A033CE" w:rsidRPr="00013DBC" w:rsidRDefault="00A033CE" w:rsidP="00A033CE">
    <w:pPr>
      <w:pStyle w:val="Footer"/>
      <w:jc w:val="right"/>
      <w:rPr>
        <w:rFonts w:asciiTheme="minorHAnsi" w:hAnsiTheme="minorHAnsi" w:cstheme="minorHAnsi"/>
        <w:sz w:val="21"/>
        <w:szCs w:val="21"/>
        <w:lang w:val="en-US"/>
      </w:rPr>
    </w:pPr>
    <w:r w:rsidRPr="00013DBC">
      <w:rPr>
        <w:rFonts w:asciiTheme="minorHAnsi" w:hAnsiTheme="minorHAnsi" w:cstheme="minorHAnsi"/>
        <w:sz w:val="21"/>
        <w:szCs w:val="21"/>
        <w:lang w:val="en-US"/>
      </w:rPr>
      <w:t xml:space="preserve">Australian Curriculum Mapping: </w:t>
    </w:r>
    <w:proofErr w:type="spellStart"/>
    <w:r w:rsidRPr="00013DBC">
      <w:rPr>
        <w:rFonts w:asciiTheme="minorHAnsi" w:hAnsiTheme="minorHAnsi" w:cstheme="minorHAnsi"/>
        <w:sz w:val="21"/>
        <w:szCs w:val="21"/>
        <w:lang w:val="en-US"/>
      </w:rPr>
      <w:t xml:space="preserve">SugarByHalf – </w:t>
    </w:r>
    <w:r w:rsidR="00013DBC" w:rsidRPr="00013DBC">
      <w:rPr>
        <w:rFonts w:asciiTheme="minorHAnsi" w:hAnsiTheme="minorHAnsi" w:cstheme="minorHAnsi"/>
        <w:sz w:val="21"/>
        <w:szCs w:val="21"/>
        <w:lang w:val="en-US"/>
      </w:rPr>
      <w:t>Ran</w:t>
    </w:r>
    <w:proofErr w:type="spellEnd"/>
    <w:r w:rsidR="00013DBC" w:rsidRPr="00013DBC">
      <w:rPr>
        <w:rFonts w:asciiTheme="minorHAnsi" w:hAnsiTheme="minorHAnsi" w:cstheme="minorHAnsi"/>
        <w:sz w:val="21"/>
        <w:szCs w:val="21"/>
        <w:lang w:val="en-US"/>
      </w:rPr>
      <w:t>king Sugar Percentages</w:t>
    </w:r>
    <w:r w:rsidRPr="00013DBC">
      <w:rPr>
        <w:rFonts w:asciiTheme="minorHAnsi" w:hAnsiTheme="minorHAnsi" w:cstheme="minorHAnsi"/>
        <w:sz w:val="21"/>
        <w:szCs w:val="21"/>
        <w:lang w:val="en-US"/>
      </w:rPr>
      <w:t xml:space="preserve"> – Math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37E1" w14:textId="77777777" w:rsidR="00286D7C" w:rsidRDefault="00286D7C" w:rsidP="00A033CE">
      <w:r>
        <w:separator/>
      </w:r>
    </w:p>
  </w:footnote>
  <w:footnote w:type="continuationSeparator" w:id="0">
    <w:p w14:paraId="448C461D" w14:textId="77777777" w:rsidR="00286D7C" w:rsidRDefault="00286D7C" w:rsidP="00A0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210"/>
    <w:multiLevelType w:val="hybridMultilevel"/>
    <w:tmpl w:val="36CE0FD2"/>
    <w:lvl w:ilvl="0" w:tplc="B6B28210">
      <w:start w:val="43"/>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09D9"/>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17E79"/>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100C8"/>
    <w:multiLevelType w:val="hybridMultilevel"/>
    <w:tmpl w:val="B2668378"/>
    <w:lvl w:ilvl="0" w:tplc="2BACF21C">
      <w:start w:val="43"/>
      <w:numFmt w:val="bullet"/>
      <w:lvlText w:val="-"/>
      <w:lvlJc w:val="left"/>
      <w:pPr>
        <w:ind w:left="720" w:hanging="360"/>
      </w:pPr>
      <w:rPr>
        <w:rFonts w:ascii="Calibri" w:eastAsia="Times New Roman" w:hAnsi="Calibri"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D4321"/>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F52C3"/>
    <w:multiLevelType w:val="multilevel"/>
    <w:tmpl w:val="B3F0823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B1BD4"/>
    <w:multiLevelType w:val="multilevel"/>
    <w:tmpl w:val="C9D202F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17A9E"/>
    <w:multiLevelType w:val="hybridMultilevel"/>
    <w:tmpl w:val="F0BC25EE"/>
    <w:lvl w:ilvl="0" w:tplc="CA7ED424">
      <w:start w:val="4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35A90"/>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320E7"/>
    <w:multiLevelType w:val="multilevel"/>
    <w:tmpl w:val="D63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60EE5"/>
    <w:multiLevelType w:val="multilevel"/>
    <w:tmpl w:val="4E2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B6F97"/>
    <w:multiLevelType w:val="multilevel"/>
    <w:tmpl w:val="A27C213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74A3F"/>
    <w:multiLevelType w:val="multilevel"/>
    <w:tmpl w:val="3078C8D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0"/>
  </w:num>
  <w:num w:numId="5">
    <w:abstractNumId w:val="4"/>
  </w:num>
  <w:num w:numId="6">
    <w:abstractNumId w:val="1"/>
  </w:num>
  <w:num w:numId="7">
    <w:abstractNumId w:val="8"/>
  </w:num>
  <w:num w:numId="8">
    <w:abstractNumId w:val="6"/>
  </w:num>
  <w:num w:numId="9">
    <w:abstractNumId w:val="3"/>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CE"/>
    <w:rsid w:val="00013DBC"/>
    <w:rsid w:val="00056CF0"/>
    <w:rsid w:val="00286D7C"/>
    <w:rsid w:val="002C33A4"/>
    <w:rsid w:val="002C7A2D"/>
    <w:rsid w:val="00581115"/>
    <w:rsid w:val="007E5DA3"/>
    <w:rsid w:val="007F5D2F"/>
    <w:rsid w:val="00921E89"/>
    <w:rsid w:val="00A033CE"/>
    <w:rsid w:val="00A368CA"/>
    <w:rsid w:val="00C20A91"/>
    <w:rsid w:val="00CA126F"/>
    <w:rsid w:val="00D62608"/>
    <w:rsid w:val="00DD23EA"/>
    <w:rsid w:val="00F00E3B"/>
    <w:rsid w:val="00FA1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CB7"/>
  <w15:chartTrackingRefBased/>
  <w15:docId w15:val="{84D0127D-34CE-934B-9057-470C6F77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0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033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3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3CE"/>
    <w:pPr>
      <w:spacing w:before="100" w:beforeAutospacing="1" w:after="100" w:afterAutospacing="1"/>
    </w:pPr>
  </w:style>
  <w:style w:type="character" w:styleId="Hyperlink">
    <w:name w:val="Hyperlink"/>
    <w:basedOn w:val="DefaultParagraphFont"/>
    <w:uiPriority w:val="99"/>
    <w:unhideWhenUsed/>
    <w:rsid w:val="00A033CE"/>
    <w:rPr>
      <w:color w:val="0000FF"/>
      <w:u w:val="single"/>
    </w:rPr>
  </w:style>
  <w:style w:type="paragraph" w:styleId="ListParagraph">
    <w:name w:val="List Paragraph"/>
    <w:basedOn w:val="Normal"/>
    <w:uiPriority w:val="34"/>
    <w:qFormat/>
    <w:rsid w:val="00A033CE"/>
    <w:pPr>
      <w:ind w:left="720"/>
      <w:contextualSpacing/>
    </w:pPr>
  </w:style>
  <w:style w:type="character" w:customStyle="1" w:styleId="Heading1Char">
    <w:name w:val="Heading 1 Char"/>
    <w:basedOn w:val="DefaultParagraphFont"/>
    <w:link w:val="Heading1"/>
    <w:uiPriority w:val="9"/>
    <w:rsid w:val="00A033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3C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033CE"/>
    <w:rPr>
      <w:b/>
      <w:bCs/>
    </w:rPr>
  </w:style>
  <w:style w:type="character" w:styleId="FollowedHyperlink">
    <w:name w:val="FollowedHyperlink"/>
    <w:basedOn w:val="DefaultParagraphFont"/>
    <w:uiPriority w:val="99"/>
    <w:semiHidden/>
    <w:unhideWhenUsed/>
    <w:rsid w:val="00A033CE"/>
    <w:rPr>
      <w:color w:val="954F72" w:themeColor="followedHyperlink"/>
      <w:u w:val="single"/>
    </w:rPr>
  </w:style>
  <w:style w:type="paragraph" w:styleId="Header">
    <w:name w:val="header"/>
    <w:basedOn w:val="Normal"/>
    <w:link w:val="HeaderChar"/>
    <w:uiPriority w:val="99"/>
    <w:unhideWhenUsed/>
    <w:rsid w:val="00A033CE"/>
    <w:pPr>
      <w:tabs>
        <w:tab w:val="center" w:pos="4513"/>
        <w:tab w:val="right" w:pos="9026"/>
      </w:tabs>
    </w:pPr>
  </w:style>
  <w:style w:type="character" w:customStyle="1" w:styleId="HeaderChar">
    <w:name w:val="Header Char"/>
    <w:basedOn w:val="DefaultParagraphFont"/>
    <w:link w:val="Header"/>
    <w:uiPriority w:val="99"/>
    <w:rsid w:val="00A033CE"/>
  </w:style>
  <w:style w:type="paragraph" w:styleId="Footer">
    <w:name w:val="footer"/>
    <w:basedOn w:val="Normal"/>
    <w:link w:val="FooterChar"/>
    <w:uiPriority w:val="99"/>
    <w:unhideWhenUsed/>
    <w:rsid w:val="00A033CE"/>
    <w:pPr>
      <w:tabs>
        <w:tab w:val="center" w:pos="4513"/>
        <w:tab w:val="right" w:pos="9026"/>
      </w:tabs>
    </w:pPr>
  </w:style>
  <w:style w:type="character" w:customStyle="1" w:styleId="FooterChar">
    <w:name w:val="Footer Char"/>
    <w:basedOn w:val="DefaultParagraphFont"/>
    <w:link w:val="Footer"/>
    <w:uiPriority w:val="99"/>
    <w:rsid w:val="00A033CE"/>
  </w:style>
  <w:style w:type="character" w:styleId="UnresolvedMention">
    <w:name w:val="Unresolved Mention"/>
    <w:basedOn w:val="DefaultParagraphFont"/>
    <w:uiPriority w:val="99"/>
    <w:semiHidden/>
    <w:unhideWhenUsed/>
    <w:rsid w:val="00A0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873">
      <w:bodyDiv w:val="1"/>
      <w:marLeft w:val="0"/>
      <w:marRight w:val="0"/>
      <w:marTop w:val="0"/>
      <w:marBottom w:val="0"/>
      <w:divBdr>
        <w:top w:val="none" w:sz="0" w:space="0" w:color="auto"/>
        <w:left w:val="none" w:sz="0" w:space="0" w:color="auto"/>
        <w:bottom w:val="none" w:sz="0" w:space="0" w:color="auto"/>
        <w:right w:val="none" w:sz="0" w:space="0" w:color="auto"/>
      </w:divBdr>
    </w:div>
    <w:div w:id="62653607">
      <w:bodyDiv w:val="1"/>
      <w:marLeft w:val="0"/>
      <w:marRight w:val="0"/>
      <w:marTop w:val="0"/>
      <w:marBottom w:val="0"/>
      <w:divBdr>
        <w:top w:val="none" w:sz="0" w:space="0" w:color="auto"/>
        <w:left w:val="none" w:sz="0" w:space="0" w:color="auto"/>
        <w:bottom w:val="none" w:sz="0" w:space="0" w:color="auto"/>
        <w:right w:val="none" w:sz="0" w:space="0" w:color="auto"/>
      </w:divBdr>
    </w:div>
    <w:div w:id="175462756">
      <w:bodyDiv w:val="1"/>
      <w:marLeft w:val="0"/>
      <w:marRight w:val="0"/>
      <w:marTop w:val="0"/>
      <w:marBottom w:val="0"/>
      <w:divBdr>
        <w:top w:val="none" w:sz="0" w:space="0" w:color="auto"/>
        <w:left w:val="none" w:sz="0" w:space="0" w:color="auto"/>
        <w:bottom w:val="none" w:sz="0" w:space="0" w:color="auto"/>
        <w:right w:val="none" w:sz="0" w:space="0" w:color="auto"/>
      </w:divBdr>
    </w:div>
    <w:div w:id="188106698">
      <w:bodyDiv w:val="1"/>
      <w:marLeft w:val="0"/>
      <w:marRight w:val="0"/>
      <w:marTop w:val="0"/>
      <w:marBottom w:val="0"/>
      <w:divBdr>
        <w:top w:val="none" w:sz="0" w:space="0" w:color="auto"/>
        <w:left w:val="none" w:sz="0" w:space="0" w:color="auto"/>
        <w:bottom w:val="none" w:sz="0" w:space="0" w:color="auto"/>
        <w:right w:val="none" w:sz="0" w:space="0" w:color="auto"/>
      </w:divBdr>
    </w:div>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273563395">
      <w:bodyDiv w:val="1"/>
      <w:marLeft w:val="0"/>
      <w:marRight w:val="0"/>
      <w:marTop w:val="0"/>
      <w:marBottom w:val="0"/>
      <w:divBdr>
        <w:top w:val="none" w:sz="0" w:space="0" w:color="auto"/>
        <w:left w:val="none" w:sz="0" w:space="0" w:color="auto"/>
        <w:bottom w:val="none" w:sz="0" w:space="0" w:color="auto"/>
        <w:right w:val="none" w:sz="0" w:space="0" w:color="auto"/>
      </w:divBdr>
    </w:div>
    <w:div w:id="326517322">
      <w:bodyDiv w:val="1"/>
      <w:marLeft w:val="0"/>
      <w:marRight w:val="0"/>
      <w:marTop w:val="0"/>
      <w:marBottom w:val="0"/>
      <w:divBdr>
        <w:top w:val="none" w:sz="0" w:space="0" w:color="auto"/>
        <w:left w:val="none" w:sz="0" w:space="0" w:color="auto"/>
        <w:bottom w:val="none" w:sz="0" w:space="0" w:color="auto"/>
        <w:right w:val="none" w:sz="0" w:space="0" w:color="auto"/>
      </w:divBdr>
    </w:div>
    <w:div w:id="402456745">
      <w:bodyDiv w:val="1"/>
      <w:marLeft w:val="0"/>
      <w:marRight w:val="0"/>
      <w:marTop w:val="0"/>
      <w:marBottom w:val="0"/>
      <w:divBdr>
        <w:top w:val="none" w:sz="0" w:space="0" w:color="auto"/>
        <w:left w:val="none" w:sz="0" w:space="0" w:color="auto"/>
        <w:bottom w:val="none" w:sz="0" w:space="0" w:color="auto"/>
        <w:right w:val="none" w:sz="0" w:space="0" w:color="auto"/>
      </w:divBdr>
    </w:div>
    <w:div w:id="523372499">
      <w:bodyDiv w:val="1"/>
      <w:marLeft w:val="0"/>
      <w:marRight w:val="0"/>
      <w:marTop w:val="0"/>
      <w:marBottom w:val="0"/>
      <w:divBdr>
        <w:top w:val="none" w:sz="0" w:space="0" w:color="auto"/>
        <w:left w:val="none" w:sz="0" w:space="0" w:color="auto"/>
        <w:bottom w:val="none" w:sz="0" w:space="0" w:color="auto"/>
        <w:right w:val="none" w:sz="0" w:space="0" w:color="auto"/>
      </w:divBdr>
    </w:div>
    <w:div w:id="590890004">
      <w:bodyDiv w:val="1"/>
      <w:marLeft w:val="0"/>
      <w:marRight w:val="0"/>
      <w:marTop w:val="0"/>
      <w:marBottom w:val="0"/>
      <w:divBdr>
        <w:top w:val="none" w:sz="0" w:space="0" w:color="auto"/>
        <w:left w:val="none" w:sz="0" w:space="0" w:color="auto"/>
        <w:bottom w:val="none" w:sz="0" w:space="0" w:color="auto"/>
        <w:right w:val="none" w:sz="0" w:space="0" w:color="auto"/>
      </w:divBdr>
    </w:div>
    <w:div w:id="749813879">
      <w:bodyDiv w:val="1"/>
      <w:marLeft w:val="0"/>
      <w:marRight w:val="0"/>
      <w:marTop w:val="0"/>
      <w:marBottom w:val="0"/>
      <w:divBdr>
        <w:top w:val="none" w:sz="0" w:space="0" w:color="auto"/>
        <w:left w:val="none" w:sz="0" w:space="0" w:color="auto"/>
        <w:bottom w:val="none" w:sz="0" w:space="0" w:color="auto"/>
        <w:right w:val="none" w:sz="0" w:space="0" w:color="auto"/>
      </w:divBdr>
    </w:div>
    <w:div w:id="909735898">
      <w:bodyDiv w:val="1"/>
      <w:marLeft w:val="0"/>
      <w:marRight w:val="0"/>
      <w:marTop w:val="0"/>
      <w:marBottom w:val="0"/>
      <w:divBdr>
        <w:top w:val="none" w:sz="0" w:space="0" w:color="auto"/>
        <w:left w:val="none" w:sz="0" w:space="0" w:color="auto"/>
        <w:bottom w:val="none" w:sz="0" w:space="0" w:color="auto"/>
        <w:right w:val="none" w:sz="0" w:space="0" w:color="auto"/>
      </w:divBdr>
    </w:div>
    <w:div w:id="977997720">
      <w:bodyDiv w:val="1"/>
      <w:marLeft w:val="0"/>
      <w:marRight w:val="0"/>
      <w:marTop w:val="0"/>
      <w:marBottom w:val="0"/>
      <w:divBdr>
        <w:top w:val="none" w:sz="0" w:space="0" w:color="auto"/>
        <w:left w:val="none" w:sz="0" w:space="0" w:color="auto"/>
        <w:bottom w:val="none" w:sz="0" w:space="0" w:color="auto"/>
        <w:right w:val="none" w:sz="0" w:space="0" w:color="auto"/>
      </w:divBdr>
    </w:div>
    <w:div w:id="1196120068">
      <w:bodyDiv w:val="1"/>
      <w:marLeft w:val="0"/>
      <w:marRight w:val="0"/>
      <w:marTop w:val="0"/>
      <w:marBottom w:val="0"/>
      <w:divBdr>
        <w:top w:val="none" w:sz="0" w:space="0" w:color="auto"/>
        <w:left w:val="none" w:sz="0" w:space="0" w:color="auto"/>
        <w:bottom w:val="none" w:sz="0" w:space="0" w:color="auto"/>
        <w:right w:val="none" w:sz="0" w:space="0" w:color="auto"/>
      </w:divBdr>
    </w:div>
    <w:div w:id="1697727365">
      <w:bodyDiv w:val="1"/>
      <w:marLeft w:val="0"/>
      <w:marRight w:val="0"/>
      <w:marTop w:val="0"/>
      <w:marBottom w:val="0"/>
      <w:divBdr>
        <w:top w:val="none" w:sz="0" w:space="0" w:color="auto"/>
        <w:left w:val="none" w:sz="0" w:space="0" w:color="auto"/>
        <w:bottom w:val="none" w:sz="0" w:space="0" w:color="auto"/>
        <w:right w:val="none" w:sz="0" w:space="0" w:color="auto"/>
      </w:divBdr>
    </w:div>
    <w:div w:id="1699626750">
      <w:bodyDiv w:val="1"/>
      <w:marLeft w:val="0"/>
      <w:marRight w:val="0"/>
      <w:marTop w:val="0"/>
      <w:marBottom w:val="0"/>
      <w:divBdr>
        <w:top w:val="none" w:sz="0" w:space="0" w:color="auto"/>
        <w:left w:val="none" w:sz="0" w:space="0" w:color="auto"/>
        <w:bottom w:val="none" w:sz="0" w:space="0" w:color="auto"/>
        <w:right w:val="none" w:sz="0" w:space="0" w:color="auto"/>
      </w:divBdr>
    </w:div>
    <w:div w:id="2007777391">
      <w:bodyDiv w:val="1"/>
      <w:marLeft w:val="0"/>
      <w:marRight w:val="0"/>
      <w:marTop w:val="0"/>
      <w:marBottom w:val="0"/>
      <w:divBdr>
        <w:top w:val="none" w:sz="0" w:space="0" w:color="auto"/>
        <w:left w:val="none" w:sz="0" w:space="0" w:color="auto"/>
        <w:bottom w:val="none" w:sz="0" w:space="0" w:color="auto"/>
        <w:right w:val="none" w:sz="0" w:space="0" w:color="auto"/>
      </w:divBdr>
    </w:div>
    <w:div w:id="2084405243">
      <w:bodyDiv w:val="1"/>
      <w:marLeft w:val="0"/>
      <w:marRight w:val="0"/>
      <w:marTop w:val="0"/>
      <w:marBottom w:val="0"/>
      <w:divBdr>
        <w:top w:val="none" w:sz="0" w:space="0" w:color="auto"/>
        <w:left w:val="none" w:sz="0" w:space="0" w:color="auto"/>
        <w:bottom w:val="none" w:sz="0" w:space="0" w:color="auto"/>
        <w:right w:val="none" w:sz="0" w:space="0" w:color="auto"/>
      </w:divBdr>
    </w:div>
    <w:div w:id="2098137426">
      <w:bodyDiv w:val="1"/>
      <w:marLeft w:val="0"/>
      <w:marRight w:val="0"/>
      <w:marTop w:val="0"/>
      <w:marBottom w:val="0"/>
      <w:divBdr>
        <w:top w:val="none" w:sz="0" w:space="0" w:color="auto"/>
        <w:left w:val="none" w:sz="0" w:space="0" w:color="auto"/>
        <w:bottom w:val="none" w:sz="0" w:space="0" w:color="auto"/>
        <w:right w:val="none" w:sz="0" w:space="0" w:color="auto"/>
      </w:divBdr>
    </w:div>
    <w:div w:id="21329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mathematics/?strand=Number+and+Algebra&amp;strand=Measurement+and+Geometry&amp;strand=Statistics+and+Probability&amp;capability=ignore&amp;priority=ignore&amp;year=11756&amp;elaborations=true&amp;cd=ACMNA101&amp;searchTerm=acmna101" TargetMode="External"/><Relationship Id="rId13" Type="http://schemas.openxmlformats.org/officeDocument/2006/relationships/image" Target="media/image3.jpeg"/><Relationship Id="rId18" Type="http://schemas.openxmlformats.org/officeDocument/2006/relationships/hyperlink" Target="https://www.australiancurriculum.edu.au/f-10-curriculum/general-capabilities/liter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straliancurriculum.edu.au/f-10-curriculum/mathematics/?strand=Number+and+Algebra&amp;strand=Measurement+and+Geometry&amp;strand=Statistics+and+Probability&amp;capability=ignore&amp;priority=ignore&amp;year=11756&amp;elaborations=true&amp;cd=ACMNA099&amp;searchTerm=ACMNA099" TargetMode="External"/><Relationship Id="rId12" Type="http://schemas.openxmlformats.org/officeDocument/2006/relationships/image" Target="media/image2.jpeg"/><Relationship Id="rId17" Type="http://schemas.openxmlformats.org/officeDocument/2006/relationships/hyperlink" Target="https://educationstandards.nsw.edu.au/wps/portal/nesa/k-10/learning-areas/english-year-10/english-k-10/outcomes" TargetMode="External"/><Relationship Id="rId2" Type="http://schemas.openxmlformats.org/officeDocument/2006/relationships/styles" Target="styles.xml"/><Relationship Id="rId16" Type="http://schemas.openxmlformats.org/officeDocument/2006/relationships/hyperlink" Target="https://educationstandards.nsw.edu.au/wps/portal/nesa/k-10/learning-areas/mathematics/mathematics-k-10/outcom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australiancurriculum.edu.au/f-10-curriculum/mathematics/?strand=Number+and+Algebra&amp;strand=Measurement+and+Geometry&amp;strand=Statistics+and+Probability&amp;capability=ignore&amp;priority=ignore&amp;year=11757&amp;elaborations=true&amp;cd=ACMNA123&amp;searchTerm=ACMNA123" TargetMode="External"/><Relationship Id="rId19" Type="http://schemas.openxmlformats.org/officeDocument/2006/relationships/hyperlink" Target="https://www.australiancurriculum.edu.au/f-10-curriculum/general-capabilities/critical-and-creative-thinking/" TargetMode="External"/><Relationship Id="rId4" Type="http://schemas.openxmlformats.org/officeDocument/2006/relationships/webSettings" Target="webSettings.xml"/><Relationship Id="rId9" Type="http://schemas.openxmlformats.org/officeDocument/2006/relationships/hyperlink" Target="https://www.australiancurriculum.edu.au/f-10-curriculum/mathematics/?strand=Number+and+Algebra&amp;strand=Measurement+and+Geometry&amp;strand=Statistics+and+Probability&amp;capability=ignore&amp;priority=ignore&amp;year=11757&amp;elaborations=true&amp;cd=ACMNA131&amp;searchTerm=ACMNA131"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2020-01-22T03:35:00Z</dcterms:created>
  <dcterms:modified xsi:type="dcterms:W3CDTF">2020-01-22T03:40:00Z</dcterms:modified>
</cp:coreProperties>
</file>